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372</w:t>
      </w:r>
    </w:p>
    <w:p>
      <w:r>
        <w:t>Bundesgericht (BGE), 1991-11-28, FR</w:t>
      </w:r>
    </w:p>
    <w:p>
      <w:r>
        <w:rPr>
          <w:b/>
        </w:rPr>
        <w:t xml:space="preserve">Quelle: </w:t>
      </w:r>
      <w:r>
        <w:t>https://mcp.opencaselaw.ch/entscheid/bge_117 II 372</w:t>
      </w:r>
    </w:p>
    <w:p>
      <w:r>
        <w:t>FR: ATF 117 II 372</w:t>
      </w:r>
    </w:p>
    <w:p>
      <w:r>
        <w:t>IT: DTF 117 II 372</w:t>
      </w:r>
    </w:p>
    <w:p>
      <w:pPr>
        <w:pStyle w:val="Heading2"/>
      </w:pPr>
      <w:r>
        <w:t>Regeste</w:t>
      </w:r>
    </w:p>
    <w:p>
      <w:r>
        <w:t>Regeste Pflicht eines Elternteils, für den Unterhalt seines Kindes über dessen Mündigkeit hinaus weiterhin aufzukommen (Art. 277 Abs. 2 ZGB). Handelt es sich um ein Studium an einer schweizerischen Universität, so genügt grundsätzlich die Erlangung eines Lizentiats, damit man davon ausgehen kann, das Kind habe eine Ausbildung im Sinne der zu Art. 277 Abs. 2 ZGB entwickelten Rechtsprechung erhalten: Dieser akademische Grad bildet den Abschluss der ersten Ausbildungsstufe und ermöglicht seinem Inhaber in der Regel die Ausübung eines Berufs, der ihm erlaubt, seine materiellen Bedürfnisse zu befriedigen. Dagegen gehört ein ergänzender Titel (vorliegend ein Diplom in Psychologie) nicht zu der Ausbildung, die durch das Gesetz ins Auge gefasst wird.</w:t>
      </w:r>
    </w:p>
    <w:p>
      <w:pPr>
        <w:pStyle w:val="Heading2"/>
      </w:pPr>
      <w:r>
        <w:t>Erwägungen</w:t>
      </w:r>
    </w:p>
    <w:p>
      <w:r>
        <w:rPr>
          <w:b/>
        </w:rPr>
        <w:t>E. 5</w:t>
      </w:r>
    </w:p>
    <w:p>
      <w:r>
        <w:t>a) Le recourant soutient que la Cour de justice a violé l' art. 277 al. 2 CC en l'astreignant à subvenir à l'entretien de sa fille: en effet, dit-il, la formation professionnelle de l'intimée était acquise par l'obtention de la licence en psychologie en juillet 1987; dès cette date, celle-ci pouvait exercer une activité lucrative dans la branche. b) La règle posée par l' art. 277 al. 2 CC revêt un caractère exceptionnel par rapport à celle de l'alinéa premier. Le devoir BGE 117 II 372 S. 373 d'entretien du père et de la mère de l'enfant majeur est destiné à permettre à celui-ci d'acquérir une formation,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 ATF 114 II 207 /208 consid. 3a et b initio et les références; cf. ATF 115 II 126 consid. 4b; ATF 117 II 129 consid. 3b). aa) S'agissant des études universitaires, la doctrine estime qu'en principe la formation est achevée avec la licence: une deuxième licence ou des examens de doctorat ne sont pas couverts (J. GROB, Die familienrechtlichen Unterhalts- und Unterstützungsansprüche des Studenten, thèse Berne 1975, p. 63; R. REUSSER, Unterhaltspflicht, Unterstützungspflicht, Kindesvermögen, in Das neue Kindesrecht, Berne 1978, p. 64; B. SCHNEIDER, L'obligation d'entretien des père et mère, Fiche juridique suisse 333, p. 6). Dans un arrêt récent, non publié, relatif à des diplômes délivrés par une université américaine, le Tribunal fédéral a dit incidemment que, si l'on s'en tient aux diplômes délivrés dans les universités suisses, l'obtention d'une licence suffit pour qu'on puisse admettre que l'enfant a acquis une formation au sens dégagé par la jurisprudence relative à l' art. 277 al. 2 CC : obtenu après des études d'une durée de trois ans au moins, ce grade consacre l'achèvement du premier cycle universitaire; en règle générale, il assure à son détenteur la possibilité d'exercer une activité professionnelle lui permettant de faire pleinement face à ses besoins matériels (arrêt P., du 25 avril 1991). Il faut s'en tenir en principe à cette ligne directrice ferme: la sécurité du droit commande que soit adopté un critère précis. bb) En l'espèce, l'intimée a obtenu sa licence en psychologie le 10 juillet 1987. Par la suite, elle a entrepris de passer un diplôme en psychologie, qu'elle a obtenu en mars 1989, tout en étant assistante à l'Université dès le mois de janvier 1989. Il est courant de préparer un diplôme à la suite d'une licence et un assistant diplômé est mieux rémunéré qu'un assistant licencié. Ayant constaté ces faits, la Cour de justice a estimé que "le diplôme subséquent à la licence en psychologie constitue une formation complémentaire, qui, à défaut d'être absolument nécessaire, se révèle à tout le moins utile, dès lors qu'elle permet à l'appelante d'obtenir un poste mieux rémunéré et d'atteindre ainsi sa pleine capacité de gain". BGE 117 II 372 S. 374 Ce raisonnement n'est pas convaincant. La licence achève le premier cycle d'études et permet à celui qui l'a obtenue d'exercer une activité professionnelle satisfaisant à ses besoins matériels. Titre complémentaire, vraisemblablement délivré à la fin d'un deuxième cycle, le diplôme n'est pas indispensable: en effet, il n'est pas nécessaire pour la pratique de la profession de psychologue, mais, à l'instar du doctorat, peut améliorer la situation de son détenteur. Selon l'intimée elle-même, il s'agit d'un diplôme "supérieur", courant pour les étudiants "doués", soit 20 à 25% des licenciés; c'est dire que la majorité des étudiants s'en tient à la licence. On doit donc admettre, comme le Tribunal de première instance, que la formation envisagée par la loi était acquise dès l'obtention de la licence et que le diplôme subséquent n'en fait pas partie. La Cour de justice n'ajoute rien qui permette d'allouer à l'intimée une contribution pour une période plus étendue. Elle relève que la jeune fille a suivi régulièrement ses études et a réussi brillamment ses examens dans les délais minimaux prévus. Mais ce n'est pas décisif. Le devoir de l' art. 277 al. 2 CC étant exceptionnel, il prend fin dès que l'enfant a acquis une formation suffisante, conforme à ses goûts et à ses aptitudes, et peut ainsi subvenir à ses besoins par ses propres ressources. La cour cantonale se réfère aussi à l'arrêt S. contre S., du 26 novembre 1981, selon lequel il se pourra, le cas échéant, qu'il n'y ait pleine capacité de gain qu'après l'achèvement d'une formation complémentaire ( ATF 107 II 468 ss consid. 5). Mais les données du cas étaient différentes. Dans l'arrêt S. contre S., il s'agissait d'un enfant encore mineur, qui avait seulement terminé sans succès un apprentissage de bureau. Dans la présente espèce, en revanche, l'intimée, que son père a déjà aidée au-delà de sa majorité, a obtenu un titre universitaire dans une discipline correspondant à ses dispositions.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